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margin" w:tblpXSpec="center" w:tblpY="-130"/>
        <w:tblW w:w="9744" w:type="dxa"/>
        <w:tblBorders>
          <w:top w:val="none" w:sz="0" w:space="0" w:color="auto"/>
          <w:left w:val="none" w:sz="0" w:space="0" w:color="auto"/>
          <w:bottom w:val="single" w:sz="2" w:space="0" w:color="000000" w:themeColor="text1"/>
          <w:right w:val="none" w:sz="0" w:space="0" w:color="auto"/>
          <w:insideH w:val="single" w:sz="2" w:space="0" w:color="000000" w:themeColor="text1"/>
          <w:insideV w:val="single" w:sz="2" w:space="0" w:color="000000" w:themeColor="text1"/>
        </w:tblBorders>
        <w:tblLook w:val="04A0"/>
      </w:tblPr>
      <w:tblGrid>
        <w:gridCol w:w="2106"/>
        <w:gridCol w:w="1397"/>
        <w:gridCol w:w="1377"/>
        <w:gridCol w:w="988"/>
        <w:gridCol w:w="1397"/>
        <w:gridCol w:w="1377"/>
        <w:gridCol w:w="1102"/>
      </w:tblGrid>
      <w:tr w:rsidR="00DC32C0" w:rsidRPr="007F0B99" w:rsidTr="00A7004B">
        <w:trPr>
          <w:trHeight w:val="170"/>
        </w:trPr>
        <w:tc>
          <w:tcPr>
            <w:tcW w:w="9744" w:type="dxa"/>
            <w:gridSpan w:val="7"/>
            <w:tcBorders>
              <w:bottom w:val="single" w:sz="12" w:space="0" w:color="000000" w:themeColor="text1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 xml:space="preserve">Table </w:t>
            </w:r>
            <w:r>
              <w:rPr>
                <w:rFonts w:eastAsia="Times New Roman"/>
                <w:b/>
                <w:bCs/>
                <w:color w:val="000000"/>
              </w:rPr>
              <w:t>1</w:t>
            </w:r>
            <w:r w:rsidRPr="007F0B99">
              <w:rPr>
                <w:rFonts w:eastAsia="Times New Roman"/>
                <w:b/>
                <w:bCs/>
                <w:color w:val="000000"/>
              </w:rPr>
              <w:t xml:space="preserve">. </w:t>
            </w:r>
            <w:r>
              <w:rPr>
                <w:rFonts w:eastAsia="Times New Roman"/>
                <w:b/>
                <w:bCs/>
                <w:color w:val="000000"/>
              </w:rPr>
              <w:t>Serum levels of TC, LDL-C and HDL-C throughout the study cycles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vMerge w:val="restart"/>
            <w:tcBorders>
              <w:top w:val="single" w:sz="12" w:space="0" w:color="000000" w:themeColor="text1"/>
              <w:bottom w:val="single" w:sz="8" w:space="0" w:color="000000" w:themeColor="text1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Variable</w:t>
            </w:r>
          </w:p>
        </w:tc>
        <w:tc>
          <w:tcPr>
            <w:tcW w:w="1397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Simvastatin</w:t>
            </w:r>
          </w:p>
        </w:tc>
        <w:tc>
          <w:tcPr>
            <w:tcW w:w="1377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Placebo</w:t>
            </w:r>
          </w:p>
        </w:tc>
        <w:tc>
          <w:tcPr>
            <w:tcW w:w="988" w:type="dxa"/>
            <w:vMerge w:val="restart"/>
            <w:tcBorders>
              <w:top w:val="single" w:sz="12" w:space="0" w:color="000000" w:themeColor="text1"/>
              <w:left w:val="nil"/>
              <w:right w:val="nil"/>
            </w:tcBorders>
            <w:vAlign w:val="center"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1397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Simvastatin</w:t>
            </w:r>
          </w:p>
        </w:tc>
        <w:tc>
          <w:tcPr>
            <w:tcW w:w="1377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Placebo</w:t>
            </w:r>
          </w:p>
        </w:tc>
        <w:tc>
          <w:tcPr>
            <w:tcW w:w="1102" w:type="dxa"/>
            <w:vMerge w:val="restart"/>
            <w:tcBorders>
              <w:top w:val="single" w:sz="12" w:space="0" w:color="000000" w:themeColor="text1"/>
              <w:lef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vMerge/>
            <w:tcBorders>
              <w:top w:val="single" w:sz="2" w:space="0" w:color="000000" w:themeColor="text1"/>
              <w:bottom w:val="single" w:sz="8" w:space="0" w:color="000000" w:themeColor="text1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2774" w:type="dxa"/>
            <w:gridSpan w:val="2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 xml:space="preserve">1 </w:t>
            </w:r>
            <w:proofErr w:type="spellStart"/>
            <w:r w:rsidRPr="00AA31A1">
              <w:rPr>
                <w:rFonts w:eastAsia="Times New Roman"/>
                <w:b/>
                <w:bCs/>
                <w:color w:val="000000"/>
                <w:vertAlign w:val="superscript"/>
              </w:rPr>
              <w:t>st</w:t>
            </w:r>
            <w:proofErr w:type="spellEnd"/>
            <w:r>
              <w:rPr>
                <w:rFonts w:eastAsia="Times New Roman"/>
                <w:b/>
                <w:bCs/>
                <w:color w:val="000000"/>
              </w:rPr>
              <w:t xml:space="preserve"> day chemotherapy</w:t>
            </w:r>
          </w:p>
        </w:tc>
        <w:tc>
          <w:tcPr>
            <w:tcW w:w="988" w:type="dxa"/>
            <w:vMerge/>
            <w:tcBorders>
              <w:left w:val="nil"/>
              <w:bottom w:val="single" w:sz="8" w:space="0" w:color="000000" w:themeColor="text1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2774" w:type="dxa"/>
            <w:gridSpan w:val="2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 xml:space="preserve">8 </w:t>
            </w:r>
            <w:proofErr w:type="spellStart"/>
            <w:r w:rsidRPr="00AA31A1">
              <w:rPr>
                <w:rFonts w:eastAsia="Times New Roman"/>
                <w:b/>
                <w:bCs/>
                <w:color w:val="000000"/>
                <w:vertAlign w:val="superscript"/>
              </w:rPr>
              <w:t>th</w:t>
            </w:r>
            <w:proofErr w:type="spellEnd"/>
            <w:r>
              <w:rPr>
                <w:rFonts w:eastAsia="Times New Roman"/>
                <w:b/>
                <w:bCs/>
                <w:color w:val="000000"/>
              </w:rPr>
              <w:t xml:space="preserve"> day chemotherapy</w:t>
            </w:r>
          </w:p>
        </w:tc>
        <w:tc>
          <w:tcPr>
            <w:tcW w:w="1102" w:type="dxa"/>
            <w:vMerge/>
            <w:tcBorders>
              <w:left w:val="nil"/>
              <w:bottom w:val="single" w:sz="8" w:space="0" w:color="000000" w:themeColor="text1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single" w:sz="8" w:space="0" w:color="000000" w:themeColor="text1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2774" w:type="dxa"/>
            <w:gridSpan w:val="2"/>
            <w:tcBorders>
              <w:top w:val="single" w:sz="8" w:space="0" w:color="000000" w:themeColor="text1"/>
              <w:left w:val="nil"/>
              <w:bottom w:val="single" w:sz="12" w:space="0" w:color="000000" w:themeColor="text1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Mean ± SD</w:t>
            </w:r>
          </w:p>
        </w:tc>
        <w:tc>
          <w:tcPr>
            <w:tcW w:w="988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21327B">
              <w:rPr>
                <w:rFonts w:eastAsia="Times New Roman"/>
                <w:b/>
                <w:bCs/>
                <w:i/>
                <w:iCs/>
                <w:color w:val="000000"/>
              </w:rPr>
              <w:t>P</w:t>
            </w:r>
            <w:r w:rsidRPr="007F0B99">
              <w:rPr>
                <w:rFonts w:eastAsia="Times New Roman"/>
                <w:b/>
                <w:bCs/>
                <w:color w:val="000000"/>
              </w:rPr>
              <w:t xml:space="preserve"> value</w:t>
            </w:r>
          </w:p>
        </w:tc>
        <w:tc>
          <w:tcPr>
            <w:tcW w:w="2774" w:type="dxa"/>
            <w:gridSpan w:val="2"/>
            <w:tcBorders>
              <w:top w:val="single" w:sz="8" w:space="0" w:color="000000" w:themeColor="text1"/>
              <w:left w:val="nil"/>
              <w:bottom w:val="single" w:sz="12" w:space="0" w:color="000000" w:themeColor="text1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Mean ± SD</w:t>
            </w:r>
          </w:p>
        </w:tc>
        <w:tc>
          <w:tcPr>
            <w:tcW w:w="1102" w:type="dxa"/>
            <w:tcBorders>
              <w:top w:val="single" w:sz="8" w:space="0" w:color="000000" w:themeColor="text1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21327B">
              <w:rPr>
                <w:rFonts w:eastAsia="Times New Roman"/>
                <w:b/>
                <w:bCs/>
                <w:i/>
                <w:iCs/>
                <w:color w:val="000000"/>
              </w:rPr>
              <w:t>P</w:t>
            </w:r>
            <w:r w:rsidRPr="007F0B99">
              <w:rPr>
                <w:rFonts w:eastAsia="Times New Roman"/>
                <w:b/>
                <w:bCs/>
                <w:color w:val="000000"/>
              </w:rPr>
              <w:t xml:space="preserve"> value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 xml:space="preserve">TC </w:t>
            </w:r>
            <w:r w:rsidRPr="007F0B99">
              <w:rPr>
                <w:rFonts w:eastAsia="Times New Roman"/>
                <w:b/>
                <w:bCs/>
                <w:color w:val="000000"/>
              </w:rPr>
              <w:t>(mg/dl)</w:t>
            </w:r>
          </w:p>
        </w:tc>
        <w:tc>
          <w:tcPr>
            <w:tcW w:w="1397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377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397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377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B</w:t>
            </w:r>
            <w:r w:rsidRPr="007F0B99">
              <w:rPr>
                <w:rFonts w:eastAsia="Times New Roman"/>
                <w:color w:val="000000"/>
              </w:rPr>
              <w:t>aseline</w:t>
            </w:r>
            <w:r>
              <w:rPr>
                <w:rFonts w:eastAsia="Times New Roman"/>
                <w:color w:val="000000"/>
              </w:rPr>
              <w:t xml:space="preserve"> (day -7)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214.5± 49.1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204.1± 45.6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0.39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tabs>
                <w:tab w:val="left" w:pos="285"/>
              </w:tabs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164.3± 39.7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211.6± 32.3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0.0003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153.6± 34.3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185± 35.1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0.004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175.3± 42.6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217.1± 50.3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0.0003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155.5± 37.2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197.4± 47.1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0.0002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173.8± 37.9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204.7± 45.7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162.4± 29.5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192.5± 36.3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0.002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178.1± 34.5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223.3± 47.9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0.0002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163.5± 28.5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205.6± 44.8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0.0006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169.6± 37.9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219.7± 44.9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158.9± 19.9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201.7± 45.4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0.003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168.6± 40.1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214.9± 48.3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154± 27.9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211.3± 48.9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0.002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LDL</w:t>
            </w:r>
            <w:r>
              <w:rPr>
                <w:rFonts w:eastAsia="Times New Roman"/>
                <w:b/>
                <w:bCs/>
                <w:color w:val="000000"/>
              </w:rPr>
              <w:t>-C</w:t>
            </w:r>
            <w:r w:rsidRPr="007F0B99">
              <w:rPr>
                <w:rFonts w:eastAsia="Times New Roman"/>
                <w:b/>
                <w:bCs/>
                <w:color w:val="000000"/>
              </w:rPr>
              <w:t xml:space="preserve"> (mg/dl)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B</w:t>
            </w:r>
            <w:r w:rsidRPr="007F0B99">
              <w:rPr>
                <w:rFonts w:eastAsia="Times New Roman"/>
                <w:color w:val="000000"/>
              </w:rPr>
              <w:t>aseline</w:t>
            </w:r>
            <w:r>
              <w:rPr>
                <w:rFonts w:eastAsia="Times New Roman"/>
                <w:color w:val="000000"/>
              </w:rPr>
              <w:t xml:space="preserve"> (day -7)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127.3± 38.4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124.5± 35.1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0.77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tabs>
                <w:tab w:val="left" w:pos="285"/>
              </w:tabs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88.71± 28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125.7± 24.9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0.0001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84.12± 31.2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107.2± 23.5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0.008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100.5± 30.9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129.7± 33.2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0.0003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81.3± 27.7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119.9± 36.3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&lt; 0.0001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101.8± 28.9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125.4± 34.5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91.6± 22.4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116.6± 31.3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0.002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104.3± 27.3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136.8± 36.4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0.0004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93.2± 17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122.9± 36.1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0.001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97.6± 23.4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132.1± 35.3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93.1± 19.3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125± 38.8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0.009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98.1± 18.4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136.5± 39.6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89.1± 17.6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138.9± 38.2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0.0004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HDL</w:t>
            </w:r>
            <w:r>
              <w:rPr>
                <w:rFonts w:eastAsia="Times New Roman"/>
                <w:b/>
                <w:bCs/>
                <w:color w:val="000000"/>
              </w:rPr>
              <w:t>-C</w:t>
            </w:r>
            <w:r w:rsidRPr="007F0B99">
              <w:rPr>
                <w:rFonts w:eastAsia="Times New Roman"/>
                <w:b/>
                <w:bCs/>
                <w:color w:val="000000"/>
              </w:rPr>
              <w:t xml:space="preserve"> (mg/dl)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B</w:t>
            </w:r>
            <w:r w:rsidRPr="007F0B99">
              <w:rPr>
                <w:rFonts w:eastAsia="Times New Roman"/>
                <w:color w:val="000000"/>
              </w:rPr>
              <w:t>aseline</w:t>
            </w:r>
            <w:r>
              <w:rPr>
                <w:rFonts w:eastAsia="Times New Roman"/>
                <w:color w:val="000000"/>
              </w:rPr>
              <w:t xml:space="preserve"> (day -7)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51.03± 13.3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51.3± 11.5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0.93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tabs>
                <w:tab w:val="left" w:pos="285"/>
              </w:tabs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49.2± 13.7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51.2± 11.6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0.63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49.97± 11.5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46.2± 14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0.31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48.3± 9.9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54.2± 14.6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47.2± 11.3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49.7± 12.6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0.40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43.5± 9.2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48.97± 14.3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0.06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44.4± 7.6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48.4± 10.2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0.11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48.3± 10.8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51.2± 9.8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0.3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48.4± 10.6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51.7± 12.3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0.33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46.4± 10.6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56.6± 15.2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0.02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46.6± 8.9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53.4± 15.5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0.16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single" w:sz="12" w:space="0" w:color="000000" w:themeColor="text1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48.3± 17.1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54.7± 16.3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0.29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47.3± 16.6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53.5± 16.3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12" w:space="0" w:color="000000" w:themeColor="text1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0.35</w:t>
            </w:r>
          </w:p>
        </w:tc>
      </w:tr>
    </w:tbl>
    <w:p w:rsidR="004663B6" w:rsidRDefault="004663B6" w:rsidP="00DC32C0">
      <w:pPr>
        <w:bidi w:val="0"/>
        <w:rPr>
          <w:rFonts w:hint="cs"/>
        </w:rPr>
      </w:pPr>
    </w:p>
    <w:sectPr w:rsidR="004663B6" w:rsidSect="00F07C0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20"/>
  <w:characterSpacingControl w:val="doNotCompress"/>
  <w:compat/>
  <w:rsids>
    <w:rsidRoot w:val="00DC32C0"/>
    <w:rsid w:val="004663B6"/>
    <w:rsid w:val="00DC32C0"/>
    <w:rsid w:val="00F07C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2C0"/>
    <w:pPr>
      <w:bidi/>
      <w:spacing w:after="0" w:line="240" w:lineRule="auto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32C0"/>
    <w:pPr>
      <w:spacing w:after="0" w:line="240" w:lineRule="auto"/>
      <w:jc w:val="center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1379</Characters>
  <Application>Microsoft Office Word</Application>
  <DocSecurity>0</DocSecurity>
  <Lines>11</Lines>
  <Paragraphs>3</Paragraphs>
  <ScaleCrop>false</ScaleCrop>
  <Company>By DR.Ahmed Saker 2o1O  ;)</Company>
  <LinksUpToDate>false</LinksUpToDate>
  <CharactersWithSpaces>1617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2019-03-07T04:46:00Z</dcterms:created>
  <dcterms:modified xsi:type="dcterms:W3CDTF">2019-03-07T04:47:00Z</dcterms:modified>
</cp:coreProperties>
</file>